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69" w:rsidRPr="0043481B" w:rsidRDefault="00DD1C69" w:rsidP="0043481B">
      <w:pPr>
        <w:pStyle w:val="6"/>
        <w:ind w:firstLine="0"/>
        <w:jc w:val="center"/>
        <w:rPr>
          <w:lang w:val="en-US"/>
        </w:rPr>
      </w:pPr>
    </w:p>
    <w:p w:rsidR="00DD1C69" w:rsidRPr="0043481B" w:rsidRDefault="00DD1C69" w:rsidP="0043481B">
      <w:pPr>
        <w:pStyle w:val="a3"/>
        <w:tabs>
          <w:tab w:val="left" w:pos="567"/>
          <w:tab w:val="left" w:pos="1418"/>
        </w:tabs>
        <w:spacing w:after="0"/>
        <w:ind w:firstLine="284"/>
        <w:jc w:val="center"/>
        <w:rPr>
          <w:rFonts w:eastAsia="Arial Unicode MS"/>
          <w:b/>
          <w:bCs/>
          <w:lang w:val="kk-KZ" w:eastAsia="ko-KR"/>
        </w:rPr>
      </w:pPr>
      <w:r w:rsidRPr="0043481B">
        <w:rPr>
          <w:b/>
          <w:lang w:val="kk-KZ"/>
        </w:rPr>
        <w:t>Мамандық «5B010300 –Педагогика және психология»</w:t>
      </w:r>
      <w:r w:rsidRPr="0043481B">
        <w:rPr>
          <w:b/>
          <w:lang w:val="kk-KZ"/>
        </w:rPr>
        <w:t xml:space="preserve"> </w:t>
      </w:r>
      <w:r w:rsidRPr="0043481B">
        <w:rPr>
          <w:b/>
          <w:lang w:val="kk-KZ"/>
        </w:rPr>
        <w:t>мамандықтарының 2</w:t>
      </w:r>
      <w:r w:rsidRPr="0043481B">
        <w:rPr>
          <w:b/>
          <w:lang w:val="en-US"/>
        </w:rPr>
        <w:t xml:space="preserve"> </w:t>
      </w:r>
      <w:r w:rsidRPr="0043481B">
        <w:rPr>
          <w:b/>
          <w:lang w:val="kk-KZ"/>
        </w:rPr>
        <w:t>курс студенттеріне</w:t>
      </w:r>
    </w:p>
    <w:p w:rsidR="00DD1C69" w:rsidRPr="0043481B" w:rsidRDefault="00DD1C69" w:rsidP="0043481B">
      <w:pPr>
        <w:ind w:firstLine="709"/>
        <w:jc w:val="center"/>
        <w:rPr>
          <w:b/>
          <w:lang w:val="kk-KZ"/>
        </w:rPr>
      </w:pPr>
      <w:r w:rsidRPr="0043481B">
        <w:rPr>
          <w:b/>
          <w:lang w:val="kk-KZ"/>
        </w:rPr>
        <w:t>«Девиантты мінез-құлықты балаларға психологиялық-педагогикалық  кеңес беру» пәнi бойынша СОӨЖ жене СӨЖ</w:t>
      </w:r>
      <w:r w:rsidRPr="0043481B">
        <w:rPr>
          <w:lang w:val="kk-KZ"/>
        </w:rPr>
        <w:t>-</w:t>
      </w:r>
      <w:r w:rsidRPr="0043481B">
        <w:rPr>
          <w:b/>
          <w:lang w:val="kk-KZ"/>
        </w:rPr>
        <w:t>ге арналған тапсырмалар:</w:t>
      </w:r>
    </w:p>
    <w:p w:rsidR="00DD1C69" w:rsidRPr="0043481B" w:rsidRDefault="00DD1C69" w:rsidP="0043481B">
      <w:pPr>
        <w:keepNext/>
        <w:tabs>
          <w:tab w:val="center" w:pos="9639"/>
        </w:tabs>
        <w:autoSpaceDE w:val="0"/>
        <w:autoSpaceDN w:val="0"/>
        <w:jc w:val="both"/>
        <w:outlineLvl w:val="1"/>
        <w:rPr>
          <w:b/>
          <w:lang w:val="kk-KZ"/>
        </w:rPr>
      </w:pPr>
    </w:p>
    <w:p w:rsidR="00DD1C69" w:rsidRPr="0043481B" w:rsidRDefault="00DD1C69" w:rsidP="0043481B">
      <w:pPr>
        <w:jc w:val="both"/>
        <w:rPr>
          <w:b/>
          <w:lang w:val="kk-KZ"/>
        </w:rPr>
      </w:pPr>
      <w:r w:rsidRPr="0043481B">
        <w:rPr>
          <w:b/>
          <w:lang w:val="kk-KZ"/>
        </w:rPr>
        <w:t>СОӨЖ жене СӨЖ</w:t>
      </w:r>
      <w:r w:rsidRPr="0043481B">
        <w:rPr>
          <w:lang w:val="kk-KZ"/>
        </w:rPr>
        <w:t>-</w:t>
      </w:r>
      <w:r w:rsidRPr="0043481B">
        <w:rPr>
          <w:b/>
          <w:lang w:val="kk-KZ"/>
        </w:rPr>
        <w:t xml:space="preserve">ге арналған әдістемелік нұсқаулық </w:t>
      </w:r>
    </w:p>
    <w:p w:rsidR="00DD1C69" w:rsidRPr="0043481B" w:rsidRDefault="00DD1C69" w:rsidP="0043481B">
      <w:pPr>
        <w:ind w:firstLine="567"/>
        <w:jc w:val="both"/>
        <w:rPr>
          <w:lang w:val="kk-KZ"/>
        </w:rPr>
      </w:pPr>
      <w:r w:rsidRPr="0043481B">
        <w:rPr>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DD1C69" w:rsidRPr="0043481B" w:rsidRDefault="00DD1C69" w:rsidP="0043481B">
      <w:pPr>
        <w:pStyle w:val="a3"/>
        <w:spacing w:after="0"/>
        <w:ind w:right="-185" w:firstLine="567"/>
        <w:jc w:val="both"/>
        <w:rPr>
          <w:lang w:val="kk-KZ"/>
        </w:rPr>
      </w:pPr>
      <w:r w:rsidRPr="0043481B">
        <w:rPr>
          <w:lang w:val="kk-KZ"/>
        </w:rPr>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DD1C69" w:rsidRPr="0043481B" w:rsidRDefault="00DD1C69" w:rsidP="0043481B">
      <w:pPr>
        <w:pStyle w:val="a3"/>
        <w:spacing w:after="0"/>
        <w:ind w:right="-185" w:firstLine="567"/>
        <w:jc w:val="both"/>
        <w:rPr>
          <w:lang w:val="kk-KZ"/>
        </w:rPr>
      </w:pPr>
      <w:r w:rsidRPr="0043481B">
        <w:rPr>
          <w:lang w:val="kk-KZ"/>
        </w:rPr>
        <w:t>Өзіндік жұмыстарды орындаудың мақсаты психология бойынша материалды талдау, салыстыру және жалпылау икемділіктерін дамыту болып табылады.</w:t>
      </w:r>
    </w:p>
    <w:p w:rsidR="00DD1C69" w:rsidRPr="0043481B" w:rsidRDefault="00DD1C69" w:rsidP="0043481B">
      <w:pPr>
        <w:jc w:val="both"/>
        <w:rPr>
          <w:b/>
          <w:bCs/>
          <w:lang w:val="kk-KZ"/>
        </w:rPr>
      </w:pPr>
      <w:r w:rsidRPr="0043481B">
        <w:rPr>
          <w:b/>
          <w:bCs/>
          <w:lang w:val="kk-KZ"/>
        </w:rPr>
        <w:t>СӨЖ (СОӨЖ) тиімді ұйымдастыру үшін студентке берілетін кеңестер:</w:t>
      </w:r>
    </w:p>
    <w:p w:rsidR="00DD1C69" w:rsidRPr="0043481B" w:rsidRDefault="00DD1C69" w:rsidP="0043481B">
      <w:pPr>
        <w:ind w:firstLine="567"/>
        <w:jc w:val="both"/>
        <w:rPr>
          <w:lang w:val="kk-KZ"/>
        </w:rPr>
      </w:pPr>
      <w:r w:rsidRPr="0043481B">
        <w:rPr>
          <w:bCs/>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DD1C69" w:rsidRPr="0043481B" w:rsidRDefault="00DD1C69" w:rsidP="0043481B">
      <w:pPr>
        <w:ind w:firstLine="360"/>
        <w:jc w:val="both"/>
        <w:rPr>
          <w:lang w:val="kk-KZ"/>
        </w:rPr>
      </w:pPr>
      <w:r w:rsidRPr="0043481B">
        <w:rPr>
          <w:lang w:val="kk-KZ"/>
        </w:rPr>
        <w:t>Материалды қарастыруға кіріскенде мыналар қажет:</w:t>
      </w:r>
    </w:p>
    <w:p w:rsidR="00DD1C69" w:rsidRPr="0043481B" w:rsidRDefault="00DD1C69" w:rsidP="0043481B">
      <w:pPr>
        <w:numPr>
          <w:ilvl w:val="0"/>
          <w:numId w:val="2"/>
        </w:numPr>
        <w:jc w:val="both"/>
      </w:pPr>
      <w:r w:rsidRPr="0043481B">
        <w:rPr>
          <w:lang w:val="kk-KZ"/>
        </w:rPr>
        <w:t>дәрістер конспектісі болуы қажет</w:t>
      </w:r>
      <w:r w:rsidRPr="0043481B">
        <w:t>;</w:t>
      </w:r>
    </w:p>
    <w:p w:rsidR="00DD1C69" w:rsidRPr="0043481B" w:rsidRDefault="00DD1C69" w:rsidP="0043481B">
      <w:pPr>
        <w:numPr>
          <w:ilvl w:val="0"/>
          <w:numId w:val="2"/>
        </w:numPr>
        <w:jc w:val="both"/>
      </w:pPr>
      <w:r w:rsidRPr="0043481B">
        <w:rPr>
          <w:lang w:val="kk-KZ"/>
        </w:rPr>
        <w:t>курстың бағдарламасы болуы қажет</w:t>
      </w:r>
      <w:r w:rsidRPr="0043481B">
        <w:t>;</w:t>
      </w:r>
    </w:p>
    <w:p w:rsidR="00DD1C69" w:rsidRPr="0043481B" w:rsidRDefault="00DD1C69" w:rsidP="0043481B">
      <w:pPr>
        <w:numPr>
          <w:ilvl w:val="0"/>
          <w:numId w:val="2"/>
        </w:numPr>
        <w:jc w:val="both"/>
      </w:pPr>
      <w:r w:rsidRPr="0043481B">
        <w:rPr>
          <w:lang w:val="kk-KZ"/>
        </w:rPr>
        <w:t>ұсынылатын әдебиеттер (оқулық, құралдар, тапсырмалар жиынтығы), қажет болғанда керекті заттар, материалдар мен құралдар болуы қажет.</w:t>
      </w:r>
    </w:p>
    <w:p w:rsidR="00DD1C69" w:rsidRPr="0043481B" w:rsidRDefault="00DD1C69" w:rsidP="0043481B">
      <w:pPr>
        <w:jc w:val="both"/>
      </w:pPr>
      <w:r w:rsidRPr="0043481B">
        <w:rPr>
          <w:lang w:val="kk-KZ"/>
        </w:rPr>
        <w:t>Жұмыс әдісі</w:t>
      </w:r>
      <w:r w:rsidRPr="0043481B">
        <w:t>:</w:t>
      </w:r>
    </w:p>
    <w:p w:rsidR="00DD1C69" w:rsidRPr="0043481B" w:rsidRDefault="00DD1C69" w:rsidP="0043481B">
      <w:pPr>
        <w:numPr>
          <w:ilvl w:val="0"/>
          <w:numId w:val="3"/>
        </w:numPr>
        <w:jc w:val="both"/>
      </w:pPr>
      <w:r w:rsidRPr="0043481B">
        <w:rPr>
          <w:lang w:val="kk-KZ"/>
        </w:rPr>
        <w:t>дәрістер материалын «жаңа есте сақтау бойынша» қайта қарастырған жөн;</w:t>
      </w:r>
    </w:p>
    <w:p w:rsidR="00DD1C69" w:rsidRPr="0043481B" w:rsidRDefault="00DD1C69" w:rsidP="0043481B">
      <w:pPr>
        <w:numPr>
          <w:ilvl w:val="0"/>
          <w:numId w:val="3"/>
        </w:numPr>
        <w:jc w:val="both"/>
      </w:pPr>
      <w:r w:rsidRPr="0043481B">
        <w:rPr>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DD1C69" w:rsidRPr="0043481B" w:rsidRDefault="00DD1C69" w:rsidP="0043481B">
      <w:pPr>
        <w:numPr>
          <w:ilvl w:val="0"/>
          <w:numId w:val="3"/>
        </w:numPr>
        <w:jc w:val="both"/>
      </w:pPr>
      <w:r w:rsidRPr="0043481B">
        <w:rPr>
          <w:lang w:val="kk-KZ"/>
        </w:rPr>
        <w:t>тақырып бойынша жұмыс материалды толық түсініп және есте сақтағанға дейін жалғасуы тиіс;</w:t>
      </w:r>
    </w:p>
    <w:p w:rsidR="00DD1C69" w:rsidRPr="0043481B" w:rsidRDefault="00DD1C69" w:rsidP="0043481B">
      <w:pPr>
        <w:numPr>
          <w:ilvl w:val="0"/>
          <w:numId w:val="3"/>
        </w:numPr>
        <w:jc w:val="both"/>
      </w:pPr>
      <w:r w:rsidRPr="0043481B">
        <w:rPr>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DD1C69" w:rsidRPr="0043481B" w:rsidRDefault="00DD1C69" w:rsidP="0043481B">
      <w:pPr>
        <w:numPr>
          <w:ilvl w:val="0"/>
          <w:numId w:val="3"/>
        </w:numPr>
        <w:jc w:val="both"/>
      </w:pPr>
      <w:r w:rsidRPr="0043481B">
        <w:rPr>
          <w:lang w:val="kk-KZ"/>
        </w:rPr>
        <w:t>егер тақырып бойынша жұмыс жасағаннан кейін айқын емес сұрақтар қалса, оларды оқытушымен бірге кезекті дәрісте талқылау керек.</w:t>
      </w:r>
    </w:p>
    <w:p w:rsidR="00DD1C69" w:rsidRPr="0043481B" w:rsidRDefault="00DD1C69" w:rsidP="0043481B">
      <w:pPr>
        <w:pStyle w:val="a3"/>
        <w:spacing w:after="0"/>
        <w:ind w:right="-185" w:firstLine="567"/>
        <w:jc w:val="both"/>
        <w:rPr>
          <w:lang w:val="kk-KZ"/>
        </w:rPr>
      </w:pPr>
      <w:r w:rsidRPr="0043481B">
        <w:rPr>
          <w:lang w:val="kk-KZ"/>
        </w:rPr>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DD1C69" w:rsidRPr="0043481B" w:rsidRDefault="00DD1C69" w:rsidP="0043481B">
      <w:pPr>
        <w:jc w:val="both"/>
        <w:rPr>
          <w:lang w:val="kk-KZ"/>
        </w:rPr>
      </w:pPr>
    </w:p>
    <w:p w:rsidR="00DD1C69" w:rsidRPr="0043481B" w:rsidRDefault="00DD1C69" w:rsidP="0043481B">
      <w:pPr>
        <w:pStyle w:val="6"/>
        <w:ind w:firstLine="0"/>
        <w:rPr>
          <w:sz w:val="24"/>
          <w:szCs w:val="24"/>
        </w:rPr>
      </w:pPr>
    </w:p>
    <w:p w:rsidR="00DD1C69" w:rsidRPr="0043481B" w:rsidRDefault="00DD1C69" w:rsidP="0043481B">
      <w:pPr>
        <w:pStyle w:val="6"/>
        <w:ind w:firstLine="0"/>
        <w:jc w:val="center"/>
      </w:pPr>
      <w:bookmarkStart w:id="0" w:name="_GoBack"/>
      <w:r w:rsidRPr="0043481B">
        <w:t>СӨЖ</w:t>
      </w:r>
      <w:r w:rsidRPr="0043481B">
        <w:t xml:space="preserve"> және СОӨЖ </w:t>
      </w:r>
      <w:r w:rsidRPr="0043481B">
        <w:t xml:space="preserve"> тапсырмалары:</w:t>
      </w:r>
    </w:p>
    <w:bookmarkEnd w:id="0"/>
    <w:p w:rsidR="00DD1C69" w:rsidRPr="0043481B" w:rsidRDefault="00DD1C69" w:rsidP="0043481B">
      <w:pPr>
        <w:jc w:val="both"/>
        <w:rPr>
          <w:sz w:val="28"/>
          <w:szCs w:val="28"/>
          <w:lang w:val="kk-KZ"/>
        </w:rPr>
      </w:pPr>
    </w:p>
    <w:p w:rsidR="0043481B" w:rsidRP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b/>
          <w:sz w:val="28"/>
          <w:szCs w:val="28"/>
          <w:lang w:val="kk-KZ"/>
        </w:rPr>
        <w:t xml:space="preserve">СОӨЖ1 </w:t>
      </w:r>
      <w:r w:rsidRPr="0043481B">
        <w:rPr>
          <w:rFonts w:ascii="Times New Roman" w:hAnsi="Times New Roman"/>
          <w:sz w:val="28"/>
          <w:szCs w:val="28"/>
          <w:lang w:val="kk-KZ"/>
        </w:rPr>
        <w:t>Педагог-психологтің девиантты  мінез-құлықты балалармен   кеңес беру  жұмыстарының теориясы мен әдістемесі бойынша библиографиялық көрсеткіш  құрастыру</w:t>
      </w:r>
    </w:p>
    <w:p w:rsid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b/>
          <w:sz w:val="28"/>
          <w:szCs w:val="28"/>
          <w:lang w:val="kk-KZ"/>
        </w:rPr>
        <w:t>СОӨЖ 2</w:t>
      </w:r>
      <w:r w:rsidRPr="0043481B">
        <w:rPr>
          <w:rFonts w:ascii="Times New Roman" w:hAnsi="Times New Roman"/>
          <w:b/>
          <w:sz w:val="28"/>
          <w:szCs w:val="28"/>
          <w:lang w:val="kk-KZ"/>
        </w:rPr>
        <w:t xml:space="preserve">- </w:t>
      </w:r>
    </w:p>
    <w:p w:rsidR="0043481B" w:rsidRPr="0043481B" w:rsidRDefault="0043481B" w:rsidP="0043481B">
      <w:pPr>
        <w:pStyle w:val="a7"/>
        <w:spacing w:after="0" w:line="240" w:lineRule="auto"/>
        <w:ind w:left="1440"/>
        <w:jc w:val="both"/>
        <w:rPr>
          <w:rFonts w:ascii="Times New Roman" w:hAnsi="Times New Roman"/>
          <w:b/>
          <w:sz w:val="28"/>
          <w:szCs w:val="28"/>
          <w:lang w:val="kk-KZ"/>
        </w:rPr>
      </w:pPr>
      <w:r>
        <w:rPr>
          <w:rFonts w:ascii="Times New Roman" w:hAnsi="Times New Roman"/>
          <w:b/>
          <w:sz w:val="28"/>
          <w:szCs w:val="28"/>
          <w:lang w:val="kk-KZ"/>
        </w:rPr>
        <w:t xml:space="preserve">- </w:t>
      </w:r>
      <w:r w:rsidRPr="0043481B">
        <w:rPr>
          <w:rFonts w:ascii="Times New Roman" w:hAnsi="Times New Roman"/>
          <w:sz w:val="28"/>
          <w:szCs w:val="28"/>
          <w:lang w:val="kk-KZ"/>
        </w:rPr>
        <w:t>Девиантты-мінез-құлықты жасөспірімді алғашқы кеңес беру бойынша  әңгімеге шақырудың сценариін құрастырыңыз</w:t>
      </w:r>
    </w:p>
    <w:p w:rsidR="0043481B" w:rsidRPr="0043481B" w:rsidRDefault="0043481B" w:rsidP="0043481B">
      <w:pPr>
        <w:pStyle w:val="a7"/>
        <w:numPr>
          <w:ilvl w:val="0"/>
          <w:numId w:val="6"/>
        </w:numPr>
        <w:spacing w:after="0" w:line="240" w:lineRule="auto"/>
        <w:jc w:val="both"/>
        <w:rPr>
          <w:rFonts w:ascii="Times New Roman" w:hAnsi="Times New Roman"/>
          <w:b/>
          <w:sz w:val="28"/>
          <w:szCs w:val="28"/>
          <w:lang w:val="kk-KZ"/>
        </w:rPr>
      </w:pPr>
      <w:r w:rsidRPr="0043481B">
        <w:rPr>
          <w:rFonts w:ascii="Times New Roman" w:hAnsi="Times New Roman"/>
          <w:sz w:val="28"/>
          <w:szCs w:val="28"/>
          <w:lang w:val="kk-KZ"/>
        </w:rPr>
        <w:t xml:space="preserve">Тірек-сызбада  ауытқушылықтың  қысқаша  сипатын көрсетіңіз. </w:t>
      </w:r>
    </w:p>
    <w:p w:rsidR="0043481B" w:rsidRPr="0043481B" w:rsidRDefault="0043481B" w:rsidP="0043481B">
      <w:pPr>
        <w:pStyle w:val="a7"/>
        <w:numPr>
          <w:ilvl w:val="0"/>
          <w:numId w:val="6"/>
        </w:numPr>
        <w:spacing w:after="0" w:line="240" w:lineRule="auto"/>
        <w:jc w:val="both"/>
        <w:rPr>
          <w:rFonts w:ascii="Times New Roman" w:hAnsi="Times New Roman"/>
          <w:b/>
          <w:sz w:val="28"/>
          <w:szCs w:val="28"/>
          <w:lang w:val="kk-KZ"/>
        </w:rPr>
      </w:pPr>
      <w:r w:rsidRPr="0043481B">
        <w:rPr>
          <w:rFonts w:ascii="Times New Roman" w:hAnsi="Times New Roman"/>
          <w:sz w:val="28"/>
          <w:szCs w:val="28"/>
          <w:lang w:val="kk-KZ"/>
        </w:rPr>
        <w:t xml:space="preserve">Кеңес берудің «Бес қадамдық» моделі бойынша кесте  дайындаңыз  </w:t>
      </w:r>
    </w:p>
    <w:p w:rsidR="0043481B" w:rsidRP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sz w:val="28"/>
          <w:szCs w:val="28"/>
          <w:lang w:val="kk-KZ"/>
        </w:rPr>
        <w:t xml:space="preserve">СОӨЖ 3. </w:t>
      </w:r>
      <w:r w:rsidRPr="0043481B">
        <w:rPr>
          <w:rFonts w:ascii="Times New Roman" w:hAnsi="Times New Roman"/>
          <w:sz w:val="28"/>
          <w:szCs w:val="28"/>
          <w:shd w:val="clear" w:color="auto" w:fill="FFFFFF"/>
          <w:lang w:val="kk-KZ"/>
        </w:rPr>
        <w:t>«Қиын балалар» және мінез-құлықтағы қиындық ұғымы.П</w:t>
      </w:r>
      <w:r w:rsidRPr="0043481B">
        <w:rPr>
          <w:rFonts w:ascii="Times New Roman" w:hAnsi="Times New Roman"/>
          <w:sz w:val="28"/>
          <w:szCs w:val="28"/>
          <w:lang w:val="kk-KZ"/>
        </w:rPr>
        <w:t>едагогикалық шектен шыққан жасөспірімдермен жүргізілетін психологиялық-педагогикалық  жұмыс түрлері, технологиялары</w:t>
      </w:r>
      <w:r w:rsidRPr="0043481B">
        <w:rPr>
          <w:rFonts w:ascii="Times New Roman" w:hAnsi="Times New Roman"/>
          <w:sz w:val="28"/>
          <w:szCs w:val="28"/>
          <w:lang w:val="kk-KZ"/>
        </w:rPr>
        <w:t xml:space="preserve"> </w:t>
      </w:r>
    </w:p>
    <w:p w:rsidR="0043481B" w:rsidRP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sz w:val="28"/>
          <w:szCs w:val="28"/>
          <w:lang w:val="kk-KZ"/>
        </w:rPr>
        <w:t>СОӨЖ4. Аддикциялардың формалары: дәрі-дәрмекке тәуелділік, темекі шегу, тағамға тәуелділік, клептомания</w:t>
      </w:r>
    </w:p>
    <w:p w:rsidR="0043481B" w:rsidRP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b/>
          <w:sz w:val="28"/>
          <w:szCs w:val="28"/>
          <w:lang w:val="kk-KZ"/>
        </w:rPr>
        <w:t xml:space="preserve"> </w:t>
      </w:r>
      <w:r w:rsidRPr="0043481B">
        <w:rPr>
          <w:rFonts w:ascii="Times New Roman" w:hAnsi="Times New Roman"/>
          <w:b/>
          <w:sz w:val="28"/>
          <w:szCs w:val="28"/>
          <w:lang w:val="kk-KZ"/>
        </w:rPr>
        <w:t xml:space="preserve">СОӨЖ5.  </w:t>
      </w:r>
      <w:r w:rsidRPr="0043481B">
        <w:rPr>
          <w:rFonts w:ascii="Times New Roman" w:hAnsi="Times New Roman"/>
          <w:sz w:val="28"/>
          <w:szCs w:val="28"/>
          <w:lang w:val="kk-KZ"/>
        </w:rPr>
        <w:t>Девиантты мінез-құлық жағдайында</w:t>
      </w:r>
      <w:r w:rsidRPr="0043481B">
        <w:rPr>
          <w:rFonts w:ascii="Times New Roman" w:hAnsi="Times New Roman"/>
          <w:b/>
          <w:sz w:val="28"/>
          <w:szCs w:val="28"/>
          <w:lang w:val="kk-KZ"/>
        </w:rPr>
        <w:t xml:space="preserve"> </w:t>
      </w:r>
      <w:r w:rsidRPr="0043481B">
        <w:rPr>
          <w:rFonts w:ascii="Times New Roman" w:hAnsi="Times New Roman"/>
          <w:sz w:val="28"/>
          <w:szCs w:val="28"/>
          <w:lang w:val="kk-KZ"/>
        </w:rPr>
        <w:t>психологиялық-педагогикалық түзету іс-шараларын ұйымдастыру  жолдары</w:t>
      </w:r>
    </w:p>
    <w:p w:rsidR="0043481B" w:rsidRP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b/>
          <w:sz w:val="28"/>
          <w:szCs w:val="28"/>
          <w:lang w:val="kk-KZ"/>
        </w:rPr>
        <w:t>СОӨЖ6.</w:t>
      </w:r>
      <w:r w:rsidRPr="0043481B">
        <w:rPr>
          <w:rFonts w:ascii="Times New Roman" w:hAnsi="Times New Roman"/>
          <w:sz w:val="28"/>
          <w:szCs w:val="28"/>
          <w:lang w:val="kk-KZ"/>
        </w:rPr>
        <w:t xml:space="preserve"> Темекі тарту немесе ш</w:t>
      </w:r>
      <w:r w:rsidRPr="0043481B">
        <w:rPr>
          <w:rStyle w:val="a6"/>
          <w:rFonts w:ascii="Times New Roman" w:hAnsi="Times New Roman"/>
          <w:bCs/>
          <w:sz w:val="28"/>
          <w:szCs w:val="28"/>
          <w:shd w:val="clear" w:color="auto" w:fill="FFFFFF"/>
          <w:lang w:val="kk-KZ"/>
        </w:rPr>
        <w:t>ылым шегудің</w:t>
      </w:r>
      <w:r w:rsidRPr="0043481B">
        <w:rPr>
          <w:rStyle w:val="apple-converted-space"/>
          <w:rFonts w:ascii="Times New Roman" w:hAnsi="Times New Roman"/>
          <w:sz w:val="28"/>
          <w:szCs w:val="28"/>
          <w:shd w:val="clear" w:color="auto" w:fill="FFFFFF"/>
          <w:lang w:val="kk-KZ"/>
        </w:rPr>
        <w:t> </w:t>
      </w:r>
      <w:r w:rsidRPr="0043481B">
        <w:rPr>
          <w:rFonts w:ascii="Times New Roman" w:hAnsi="Times New Roman"/>
          <w:sz w:val="28"/>
          <w:szCs w:val="28"/>
          <w:shd w:val="clear" w:color="auto" w:fill="FFFFFF"/>
          <w:lang w:val="kk-KZ"/>
        </w:rPr>
        <w:t xml:space="preserve"> жасөспірімдердің  ағзасына зиянды әсері, олардың</w:t>
      </w:r>
      <w:r w:rsidRPr="0043481B">
        <w:rPr>
          <w:rStyle w:val="apple-converted-space"/>
          <w:rFonts w:ascii="Times New Roman" w:hAnsi="Times New Roman"/>
          <w:sz w:val="28"/>
          <w:szCs w:val="28"/>
          <w:shd w:val="clear" w:color="auto" w:fill="FFFFFF"/>
          <w:lang w:val="kk-KZ"/>
        </w:rPr>
        <w:t> </w:t>
      </w:r>
      <w:r w:rsidRPr="0043481B">
        <w:rPr>
          <w:rStyle w:val="a6"/>
          <w:rFonts w:ascii="Times New Roman" w:hAnsi="Times New Roman"/>
          <w:bCs/>
          <w:sz w:val="28"/>
          <w:szCs w:val="28"/>
          <w:shd w:val="clear" w:color="auto" w:fill="FFFFFF"/>
          <w:lang w:val="kk-KZ"/>
        </w:rPr>
        <w:t xml:space="preserve">алдын </w:t>
      </w:r>
      <w:r w:rsidRPr="0043481B">
        <w:rPr>
          <w:rFonts w:ascii="Times New Roman" w:hAnsi="Times New Roman"/>
          <w:sz w:val="28"/>
          <w:szCs w:val="28"/>
          <w:shd w:val="clear" w:color="auto" w:fill="FFFFFF"/>
          <w:lang w:val="kk-KZ"/>
        </w:rPr>
        <w:t xml:space="preserve">ала сақтану шаралары( көмек, кеңес  түрлері бойынша  дөңгелек үстел дайындау )  </w:t>
      </w:r>
    </w:p>
    <w:p w:rsidR="0043481B" w:rsidRP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sz w:val="28"/>
          <w:szCs w:val="28"/>
          <w:lang w:val="kk-KZ"/>
        </w:rPr>
        <w:t>СОӨЖ7.</w:t>
      </w:r>
      <w:r w:rsidRPr="0043481B">
        <w:rPr>
          <w:rFonts w:ascii="Times New Roman" w:hAnsi="Times New Roman"/>
          <w:bCs/>
          <w:sz w:val="28"/>
          <w:szCs w:val="28"/>
          <w:lang w:val="kk-KZ"/>
        </w:rPr>
        <w:t xml:space="preserve"> Девиантты мінез-құлықты балаларға кеңес берудің психологиялық-педагогикалық негіздері» тақырыбына реферат дайындаңыз .</w:t>
      </w:r>
      <w:r w:rsidRPr="0043481B">
        <w:rPr>
          <w:rFonts w:ascii="Times New Roman" w:hAnsi="Times New Roman"/>
          <w:b/>
          <w:sz w:val="28"/>
          <w:szCs w:val="28"/>
          <w:lang w:val="kk-KZ"/>
        </w:rPr>
        <w:t xml:space="preserve"> </w:t>
      </w:r>
    </w:p>
    <w:p w:rsidR="0043481B" w:rsidRP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b/>
          <w:sz w:val="28"/>
          <w:szCs w:val="28"/>
          <w:lang w:val="kk-KZ"/>
        </w:rPr>
        <w:t>СОӨЖ8.</w:t>
      </w:r>
      <w:r w:rsidRPr="0043481B">
        <w:rPr>
          <w:rFonts w:ascii="Times New Roman" w:hAnsi="Times New Roman"/>
          <w:sz w:val="28"/>
          <w:szCs w:val="28"/>
          <w:lang w:val="kk-KZ"/>
        </w:rPr>
        <w:t xml:space="preserve"> Жасөспірімдердің суицивті мінез-құлықтарының алдын-алуда жүргізілетін кеңес, т</w:t>
      </w:r>
      <w:r w:rsidRPr="0043481B">
        <w:rPr>
          <w:rFonts w:ascii="Times New Roman" w:hAnsi="Times New Roman"/>
          <w:sz w:val="28"/>
          <w:szCs w:val="28"/>
          <w:lang w:val="kk-KZ"/>
        </w:rPr>
        <w:t>ренинг және т.б. жұмыс түрлері</w:t>
      </w:r>
    </w:p>
    <w:p w:rsidR="0043481B" w:rsidRP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sz w:val="28"/>
          <w:szCs w:val="28"/>
          <w:lang w:val="kk-KZ"/>
        </w:rPr>
        <w:t xml:space="preserve"> </w:t>
      </w:r>
      <w:r w:rsidRPr="0043481B">
        <w:rPr>
          <w:rFonts w:ascii="Times New Roman" w:hAnsi="Times New Roman"/>
          <w:b/>
          <w:sz w:val="28"/>
          <w:szCs w:val="28"/>
          <w:lang w:val="kk-KZ"/>
        </w:rPr>
        <w:t xml:space="preserve">СОӨЖ9. </w:t>
      </w:r>
      <w:r w:rsidRPr="0043481B">
        <w:rPr>
          <w:rFonts w:ascii="Times New Roman" w:hAnsi="Times New Roman"/>
          <w:sz w:val="28"/>
          <w:szCs w:val="28"/>
          <w:lang w:val="kk-KZ"/>
        </w:rPr>
        <w:t>Педагог-психологтің білім беру мекемелерінде девиантты мінез-құлықты  балалармен жүргізетін жұмыстарының  әлеуметтік-психологиялық, психотерапевтік,құқықтық және түзетушілік   бағыттары</w:t>
      </w:r>
      <w:r w:rsidRPr="0043481B">
        <w:rPr>
          <w:rFonts w:ascii="Times New Roman" w:hAnsi="Times New Roman"/>
          <w:b/>
          <w:sz w:val="28"/>
          <w:szCs w:val="28"/>
          <w:lang w:val="kk-KZ"/>
        </w:rPr>
        <w:t xml:space="preserve"> </w:t>
      </w:r>
    </w:p>
    <w:p w:rsidR="0043481B" w:rsidRPr="0043481B" w:rsidRDefault="0043481B" w:rsidP="0043481B">
      <w:pPr>
        <w:pStyle w:val="a7"/>
        <w:numPr>
          <w:ilvl w:val="1"/>
          <w:numId w:val="3"/>
        </w:numPr>
        <w:spacing w:after="0" w:line="240" w:lineRule="auto"/>
        <w:jc w:val="both"/>
        <w:rPr>
          <w:rFonts w:ascii="Times New Roman" w:hAnsi="Times New Roman"/>
          <w:b/>
          <w:sz w:val="28"/>
          <w:szCs w:val="28"/>
          <w:lang w:val="kk-KZ"/>
        </w:rPr>
      </w:pPr>
      <w:r w:rsidRPr="0043481B">
        <w:rPr>
          <w:rFonts w:ascii="Times New Roman" w:hAnsi="Times New Roman"/>
          <w:b/>
          <w:sz w:val="28"/>
          <w:szCs w:val="28"/>
          <w:lang w:val="kk-KZ"/>
        </w:rPr>
        <w:t xml:space="preserve">СОӨЖ10. </w:t>
      </w:r>
      <w:r w:rsidRPr="0043481B">
        <w:rPr>
          <w:rFonts w:ascii="Times New Roman" w:hAnsi="Times New Roman"/>
          <w:sz w:val="28"/>
          <w:szCs w:val="28"/>
          <w:shd w:val="clear" w:color="auto" w:fill="FFFFFF"/>
          <w:lang w:val="kk-KZ"/>
        </w:rPr>
        <w:t>Мектеп жасындағы оқушылардың девианттық мінез-құлқына әсер ететін  қоғамдық-әлеуметтік факторлар (нақты мысалдармен дәлелдеу)</w:t>
      </w:r>
    </w:p>
    <w:p w:rsidR="0043481B" w:rsidRPr="0043481B" w:rsidRDefault="0043481B" w:rsidP="0043481B">
      <w:pPr>
        <w:jc w:val="both"/>
        <w:rPr>
          <w:b/>
          <w:sz w:val="28"/>
          <w:szCs w:val="28"/>
          <w:lang w:val="kk-KZ"/>
        </w:rPr>
      </w:pPr>
    </w:p>
    <w:sectPr w:rsidR="0043481B" w:rsidRPr="0043481B" w:rsidSect="004B1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CE7"/>
    <w:multiLevelType w:val="hybridMultilevel"/>
    <w:tmpl w:val="3968A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DA1D53"/>
    <w:multiLevelType w:val="hybridMultilevel"/>
    <w:tmpl w:val="3E780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3177D11"/>
    <w:multiLevelType w:val="hybridMultilevel"/>
    <w:tmpl w:val="B6BE1BA6"/>
    <w:lvl w:ilvl="0" w:tplc="759A0DA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4E1921"/>
    <w:multiLevelType w:val="hybridMultilevel"/>
    <w:tmpl w:val="4BF6A944"/>
    <w:lvl w:ilvl="0" w:tplc="5AA84B1E">
      <w:start w:val="1"/>
      <w:numFmt w:val="bullet"/>
      <w:lvlText w:val="-"/>
      <w:lvlJc w:val="left"/>
      <w:pPr>
        <w:ind w:left="1800" w:hanging="360"/>
      </w:pPr>
      <w:rPr>
        <w:rFonts w:ascii="Calibri" w:eastAsia="Calibri" w:hAnsi="Calibri" w:cs="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75"/>
    <w:rsid w:val="0043481B"/>
    <w:rsid w:val="00752275"/>
    <w:rsid w:val="00DD1C69"/>
    <w:rsid w:val="00E91539"/>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69"/>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DD1C69"/>
    <w:pPr>
      <w:keepNext/>
      <w:ind w:firstLine="720"/>
      <w:jc w:val="both"/>
      <w:outlineLvl w:val="5"/>
    </w:pPr>
    <w:rPr>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D1C69"/>
    <w:rPr>
      <w:rFonts w:ascii="Times New Roman" w:eastAsia="Times New Roman" w:hAnsi="Times New Roman" w:cs="Times New Roman"/>
      <w:b/>
      <w:bCs/>
      <w:sz w:val="28"/>
      <w:szCs w:val="28"/>
      <w:lang w:val="kk-KZ" w:eastAsia="ru-RU"/>
    </w:rPr>
  </w:style>
  <w:style w:type="paragraph" w:styleId="a3">
    <w:name w:val="Body Text"/>
    <w:basedOn w:val="a"/>
    <w:link w:val="a4"/>
    <w:uiPriority w:val="99"/>
    <w:unhideWhenUsed/>
    <w:rsid w:val="00DD1C69"/>
    <w:pPr>
      <w:spacing w:after="120"/>
    </w:pPr>
  </w:style>
  <w:style w:type="character" w:customStyle="1" w:styleId="a4">
    <w:name w:val="Основной текст Знак"/>
    <w:basedOn w:val="a0"/>
    <w:link w:val="a3"/>
    <w:uiPriority w:val="99"/>
    <w:rsid w:val="00DD1C69"/>
    <w:rPr>
      <w:rFonts w:ascii="Times New Roman" w:eastAsia="Times New Roman" w:hAnsi="Times New Roman" w:cs="Times New Roman"/>
      <w:sz w:val="24"/>
      <w:szCs w:val="24"/>
      <w:lang w:eastAsia="ru-RU"/>
    </w:rPr>
  </w:style>
  <w:style w:type="paragraph" w:customStyle="1" w:styleId="21">
    <w:name w:val="Основной текст 21"/>
    <w:basedOn w:val="a"/>
    <w:rsid w:val="0043481B"/>
    <w:pPr>
      <w:jc w:val="both"/>
    </w:pPr>
    <w:rPr>
      <w:b/>
      <w:sz w:val="28"/>
      <w:szCs w:val="20"/>
    </w:rPr>
  </w:style>
  <w:style w:type="character" w:customStyle="1" w:styleId="apple-converted-space">
    <w:name w:val="apple-converted-space"/>
    <w:basedOn w:val="a0"/>
    <w:rsid w:val="0043481B"/>
  </w:style>
  <w:style w:type="paragraph" w:styleId="a5">
    <w:name w:val="List"/>
    <w:basedOn w:val="a"/>
    <w:rsid w:val="0043481B"/>
    <w:pPr>
      <w:ind w:left="283" w:hanging="283"/>
    </w:pPr>
    <w:rPr>
      <w:sz w:val="20"/>
      <w:szCs w:val="20"/>
    </w:rPr>
  </w:style>
  <w:style w:type="character" w:styleId="a6">
    <w:name w:val="Emphasis"/>
    <w:basedOn w:val="a0"/>
    <w:uiPriority w:val="20"/>
    <w:qFormat/>
    <w:rsid w:val="0043481B"/>
    <w:rPr>
      <w:i/>
      <w:iCs/>
    </w:rPr>
  </w:style>
  <w:style w:type="paragraph" w:styleId="a7">
    <w:name w:val="List Paragraph"/>
    <w:basedOn w:val="a"/>
    <w:uiPriority w:val="34"/>
    <w:qFormat/>
    <w:rsid w:val="0043481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69"/>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DD1C69"/>
    <w:pPr>
      <w:keepNext/>
      <w:ind w:firstLine="720"/>
      <w:jc w:val="both"/>
      <w:outlineLvl w:val="5"/>
    </w:pPr>
    <w:rPr>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D1C69"/>
    <w:rPr>
      <w:rFonts w:ascii="Times New Roman" w:eastAsia="Times New Roman" w:hAnsi="Times New Roman" w:cs="Times New Roman"/>
      <w:b/>
      <w:bCs/>
      <w:sz w:val="28"/>
      <w:szCs w:val="28"/>
      <w:lang w:val="kk-KZ" w:eastAsia="ru-RU"/>
    </w:rPr>
  </w:style>
  <w:style w:type="paragraph" w:styleId="a3">
    <w:name w:val="Body Text"/>
    <w:basedOn w:val="a"/>
    <w:link w:val="a4"/>
    <w:uiPriority w:val="99"/>
    <w:unhideWhenUsed/>
    <w:rsid w:val="00DD1C69"/>
    <w:pPr>
      <w:spacing w:after="120"/>
    </w:pPr>
  </w:style>
  <w:style w:type="character" w:customStyle="1" w:styleId="a4">
    <w:name w:val="Основной текст Знак"/>
    <w:basedOn w:val="a0"/>
    <w:link w:val="a3"/>
    <w:uiPriority w:val="99"/>
    <w:rsid w:val="00DD1C69"/>
    <w:rPr>
      <w:rFonts w:ascii="Times New Roman" w:eastAsia="Times New Roman" w:hAnsi="Times New Roman" w:cs="Times New Roman"/>
      <w:sz w:val="24"/>
      <w:szCs w:val="24"/>
      <w:lang w:eastAsia="ru-RU"/>
    </w:rPr>
  </w:style>
  <w:style w:type="paragraph" w:customStyle="1" w:styleId="21">
    <w:name w:val="Основной текст 21"/>
    <w:basedOn w:val="a"/>
    <w:rsid w:val="0043481B"/>
    <w:pPr>
      <w:jc w:val="both"/>
    </w:pPr>
    <w:rPr>
      <w:b/>
      <w:sz w:val="28"/>
      <w:szCs w:val="20"/>
    </w:rPr>
  </w:style>
  <w:style w:type="character" w:customStyle="1" w:styleId="apple-converted-space">
    <w:name w:val="apple-converted-space"/>
    <w:basedOn w:val="a0"/>
    <w:rsid w:val="0043481B"/>
  </w:style>
  <w:style w:type="paragraph" w:styleId="a5">
    <w:name w:val="List"/>
    <w:basedOn w:val="a"/>
    <w:rsid w:val="0043481B"/>
    <w:pPr>
      <w:ind w:left="283" w:hanging="283"/>
    </w:pPr>
    <w:rPr>
      <w:sz w:val="20"/>
      <w:szCs w:val="20"/>
    </w:rPr>
  </w:style>
  <w:style w:type="character" w:styleId="a6">
    <w:name w:val="Emphasis"/>
    <w:basedOn w:val="a0"/>
    <w:uiPriority w:val="20"/>
    <w:qFormat/>
    <w:rsid w:val="0043481B"/>
    <w:rPr>
      <w:i/>
      <w:iCs/>
    </w:rPr>
  </w:style>
  <w:style w:type="paragraph" w:styleId="a7">
    <w:name w:val="List Paragraph"/>
    <w:basedOn w:val="a"/>
    <w:uiPriority w:val="34"/>
    <w:qFormat/>
    <w:rsid w:val="0043481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3919</Characters>
  <Application>Microsoft Office Word</Application>
  <DocSecurity>0</DocSecurity>
  <Lines>32</Lines>
  <Paragraphs>9</Paragraphs>
  <ScaleCrop>false</ScaleCrop>
  <Company>SPecialiST RePack</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2016-01-17T16:44:00Z</dcterms:created>
  <dcterms:modified xsi:type="dcterms:W3CDTF">2016-01-17T16:52:00Z</dcterms:modified>
</cp:coreProperties>
</file>